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EARLEY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6303 COWBOYS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Addus HomeCare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ADUS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6"/>
        <w:gridCol w:w="944"/>
        <w:gridCol w:w="811"/>
        <w:gridCol w:w="627"/>
        <w:gridCol w:w="348"/>
        <w:gridCol w:w="878"/>
        <w:gridCol w:w="427"/>
        <w:gridCol w:w="599"/>
        <w:gridCol w:w="1137"/>
        <w:gridCol w:w="985"/>
        <w:gridCol w:w="145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2,695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Bird Asset Management, LP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shares granted to non-employee directors that will vest in full on June 10,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Poff, Attorney-In-Fact for Michael Earley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8816" TargetMode="External"/><Relationship Id="rId5" Type="http://schemas.openxmlformats.org/officeDocument/2006/relationships/hyperlink" Target="http://www.sec.gov/cgi-bin/browse-edgar?action=getcompany&amp;CIK=00014683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3162</Characters>
  <CharactersWithSpaces>3684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